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13" w:rsidRPr="006A1513" w:rsidRDefault="006A1513" w:rsidP="006A1513">
      <w:pPr>
        <w:shd w:val="clear" w:color="auto" w:fill="FFFFFF"/>
        <w:bidi w:val="0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A1513">
        <w:rPr>
          <w:rFonts w:ascii="Arial" w:eastAsia="Times New Roman" w:hAnsi="Arial" w:cs="Arial"/>
          <w:b/>
          <w:bCs/>
          <w:color w:val="0000FF"/>
          <w:sz w:val="36"/>
          <w:szCs w:val="36"/>
          <w:rtl/>
        </w:rPr>
        <w:t>متن کامل قانون اصلاح قانون منع به‌کارگیری بازنشستگان به شرح زیر است</w:t>
      </w:r>
      <w:r w:rsidRPr="006A1513">
        <w:rPr>
          <w:rFonts w:ascii="Arial" w:eastAsia="Times New Roman" w:hAnsi="Arial" w:cs="Arial"/>
          <w:b/>
          <w:bCs/>
          <w:color w:val="0000FF"/>
          <w:sz w:val="36"/>
          <w:szCs w:val="36"/>
        </w:rPr>
        <w:t> 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ماده واحده- از تاریخ ابلاغ این قانون، به‌کارگیری افرادی که در اجرای قوانین و مقررات مربوطه بازنشسته یا بازخرید شده یا بشوند، در دستگاه‌های اجرایی موضوع ماده (۵) قانون مدیریت خدمات کشوری مصوب ۱۳۸۶/۷/۸ و کلیه دستگاه‌هایی که به نحوی از انحاء از بودجه عمومی کل کشور استفاده می‌کنند، ممنوع می‌باشد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تبصره ۱- (مصوب ۱۳۹۷/۶/۶ مجلس شورای اسلامی) -به‌کارگیری بازنشستگان، در سمت‌های مذکور در بندهای (الف)، (ب) و (ج) ماده (۷۱) قانون مدیریت خدمات کشوری مصوب ۱۳۸۶/۷/۸ مجاز است. همچنین به‌کارگیری بازنشستگان در نیروهای مسلح با مجوز فرمانده معظم کل قوا مجاز است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به‌کارگیری بازنشستگان وزارت اطلاعات تا سقف یک درصد از مجموع نیروهای شاغل رسمی این وزارتخانه در هر دوره مدیریتی صرفا در وزارتخانه مذکور مجاز می‌باشد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جانبازان بالای ۵۰ درصد، آزادگان بالای سه سال اسارت و فرزندان شهدا از شمول این قانون مستثنی می‌باشند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تبصره ۲- دستگاه‌های موضوع این قانون در صورت لزوم می‌توانند از خدمات بازنشستگان متخصص با مدرک تحصیلی کارشناسی و بالاتر به صورت پاره‌وقت و ساعتی استفاده کنند. حداکثر ساعت مجاز برای استفاده از بازنشستگان، یک سوم ساعات اداری کارمندان رسمی است و حق‌الزحمه این افراد متناسب با ساعت کاری آنها حداکثر معادل یک سوم کارمندان رسمی همان شغل تعیین و پرداخت می‌شود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تبصره ۳- دستگاه‌های مشمول مکلفند ظرف مدت شصت روز از تاریخ ابلاغ این قانون، آن دسته از افرادی را که برخلاف مفاد این قانون به کار گرفته شده‌اند، از خدمت منتزع(جدا شده)  و با آنان تسویه‌حساب کنند. افراد مذکور نیز باید ظرف مهلت قانونی مقرر، سِمَت و پُست خود را ترک کنند. پرداخت هرگونه وجهی پس از این مهلت از هر محل و تحت هر عنوان در حکم تصرف غیرقانونی در اموال دولتی است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تبصره ۴- کارکنان و اعضای هیئت‌مدیره مناطق آزاد تجاری-صنعتی نیز مشمول این قانون می‌باشند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تبصره ۵- از تاریخ ابلاغ این قانون، ماده (۴۱) قانون الحاق موادی به قانون تنظیم بخشی از مقررات مالی دولت مصوب ۱۳۸۴/۸/۱۵، ماده (۹۱) قانون استخدام کشوری مصوب ۱۳۴۵/۳/۳۱، ماده (۹۵) قانون مدیریت خدمات کشوری مصوب ۱۳۸۶/۷/۸ و بند(ب) ماده (۶۵) قانون برنامه پنجساله پنجم توسعه جمهوری اسلامی ایران مصوب ۱۳۸۹/۱۰/۱۵ نسخ می‌شود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6A1513" w:rsidRPr="006A1513" w:rsidRDefault="006A1513" w:rsidP="006A1513">
      <w:pPr>
        <w:shd w:val="clear" w:color="auto" w:fill="FFFFFF"/>
        <w:bidi w:val="0"/>
        <w:spacing w:after="92" w:line="240" w:lineRule="auto"/>
        <w:jc w:val="right"/>
        <w:rPr>
          <w:rFonts w:ascii="Arial" w:eastAsia="Times New Roman" w:hAnsi="Arial" w:cs="Arial"/>
          <w:color w:val="333333"/>
          <w:sz w:val="32"/>
          <w:szCs w:val="32"/>
        </w:rPr>
      </w:pPr>
      <w:r w:rsidRPr="006A1513">
        <w:rPr>
          <w:rFonts w:ascii="Arial" w:eastAsia="Times New Roman" w:hAnsi="Arial" w:cs="Arial"/>
          <w:color w:val="333333"/>
          <w:sz w:val="32"/>
          <w:szCs w:val="32"/>
          <w:rtl/>
        </w:rPr>
        <w:t>قانون مشتمل بر ماده واحده و پنج تبصره در جلسه علنی روز دوشنبه مورخ بیستم اردیبهشت یکهزار و سیصد و نود و پنج مجلی شورای اسلامی تصویب شد و در تاریخ ۱۳۹۵/۲/۲۹ به تأیید شورای نگهبان رسید</w:t>
      </w:r>
      <w:r w:rsidRPr="006A1513">
        <w:rPr>
          <w:rFonts w:ascii="Arial" w:eastAsia="Times New Roman" w:hAnsi="Arial" w:cs="Arial"/>
          <w:color w:val="333333"/>
          <w:sz w:val="32"/>
          <w:szCs w:val="32"/>
        </w:rPr>
        <w:t>.</w:t>
      </w:r>
    </w:p>
    <w:p w:rsidR="009966CE" w:rsidRPr="006A1513" w:rsidRDefault="009966CE">
      <w:pPr>
        <w:rPr>
          <w:rFonts w:hint="cs"/>
          <w:sz w:val="42"/>
          <w:szCs w:val="42"/>
        </w:rPr>
      </w:pPr>
    </w:p>
    <w:sectPr w:rsidR="009966CE" w:rsidRPr="006A1513" w:rsidSect="006A1513">
      <w:pgSz w:w="11906" w:h="16838"/>
      <w:pgMar w:top="1440" w:right="707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20"/>
  <w:characterSpacingControl w:val="doNotCompress"/>
  <w:compat/>
  <w:rsids>
    <w:rsidRoot w:val="006A1513"/>
    <w:rsid w:val="006162CD"/>
    <w:rsid w:val="006A1513"/>
    <w:rsid w:val="0099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6CE"/>
    <w:pPr>
      <w:bidi/>
    </w:pPr>
  </w:style>
  <w:style w:type="paragraph" w:styleId="Heading3">
    <w:name w:val="heading 3"/>
    <w:basedOn w:val="Normal"/>
    <w:link w:val="Heading3Char"/>
    <w:uiPriority w:val="9"/>
    <w:qFormat/>
    <w:rsid w:val="006A151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15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15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1849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baz-manochehri</dc:creator>
  <cp:keywords/>
  <dc:description/>
  <cp:lastModifiedBy>baz-manochehri</cp:lastModifiedBy>
  <cp:revision>2</cp:revision>
  <cp:lastPrinted>2018-09-17T11:42:00Z</cp:lastPrinted>
  <dcterms:created xsi:type="dcterms:W3CDTF">2018-09-17T11:41:00Z</dcterms:created>
  <dcterms:modified xsi:type="dcterms:W3CDTF">2018-09-17T11:46:00Z</dcterms:modified>
</cp:coreProperties>
</file>